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8A35" w14:textId="77777777" w:rsidR="000E2056" w:rsidRDefault="003B14B9">
      <w:pPr>
        <w:spacing w:before="8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4C633C" wp14:editId="5687E736">
                <wp:simplePos x="0" y="0"/>
                <wp:positionH relativeFrom="page">
                  <wp:posOffset>0</wp:posOffset>
                </wp:positionH>
                <wp:positionV relativeFrom="page">
                  <wp:posOffset>1176020</wp:posOffset>
                </wp:positionV>
                <wp:extent cx="7772400" cy="116840"/>
                <wp:effectExtent l="19050" t="4445" r="1905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6840"/>
                          <a:chOff x="0" y="1852"/>
                          <a:chExt cx="12240" cy="184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72"/>
                            <a:ext cx="12236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1872"/>
                            <a:ext cx="12236" cy="144"/>
                            <a:chOff x="4" y="1872"/>
                            <a:chExt cx="12236" cy="144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1872"/>
                              <a:ext cx="12236" cy="14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236"/>
                                <a:gd name="T2" fmla="+- 0 2016 1872"/>
                                <a:gd name="T3" fmla="*/ 2016 h 144"/>
                                <a:gd name="T4" fmla="+- 0 12240 4"/>
                                <a:gd name="T5" fmla="*/ T4 w 12236"/>
                                <a:gd name="T6" fmla="+- 0 2016 1872"/>
                                <a:gd name="T7" fmla="*/ 2016 h 144"/>
                                <a:gd name="T8" fmla="+- 0 12240 4"/>
                                <a:gd name="T9" fmla="*/ T8 w 12236"/>
                                <a:gd name="T10" fmla="+- 0 1872 1872"/>
                                <a:gd name="T11" fmla="*/ 1872 h 144"/>
                                <a:gd name="T12" fmla="+- 0 4 4"/>
                                <a:gd name="T13" fmla="*/ T12 w 12236"/>
                                <a:gd name="T14" fmla="+- 0 1872 1872"/>
                                <a:gd name="T15" fmla="*/ 187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36" h="144">
                                  <a:moveTo>
                                    <a:pt x="0" y="144"/>
                                  </a:moveTo>
                                  <a:lnTo>
                                    <a:pt x="12236" y="144"/>
                                  </a:lnTo>
                                  <a:lnTo>
                                    <a:pt x="122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6B44" id="Group 5" o:spid="_x0000_s1026" style="position:absolute;margin-left:0;margin-top:92.6pt;width:612pt;height:9.2pt;z-index:-251659264;mso-position-horizontal-relative:page;mso-position-vertical-relative:page" coordorigin=",1852" coordsize="12240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872;width:1223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">
                  <v:imagedata r:id="rId9" o:title=""/>
                </v:shape>
                <v:group id="Group 6" o:spid="_x0000_s1028" style="position:absolute;left:4;top:1872;width:12236;height:144" coordorigin="4,1872" coordsize="1223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7" o:spid="_x0000_s1029" style="position:absolute;left:4;top:1872;width:12236;height:144;visibility:visible;mso-wrap-style:square;v-text-anchor:top" coordsize="1223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" path="m,144r12236,l12236,,,e" filled="f" strokecolor="#385d89" strokeweight="2pt">
                    <v:path arrowok="t" o:connecttype="custom" o:connectlocs="0,2016;12236,2016;12236,1872;0,1872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5289BCB0" w14:textId="380E8B0B" w:rsidR="000E2056" w:rsidRDefault="00EC1ED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F930F5" wp14:editId="4434347B">
            <wp:extent cx="1676400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1ED3">
        <w:t xml:space="preserve"> </w:t>
      </w:r>
      <w:r w:rsidRPr="00EC1ED3">
        <w:rPr>
          <w:rFonts w:ascii="Times New Roman" w:eastAsia="Times New Roman" w:hAnsi="Times New Roman" w:cs="Times New Roman"/>
          <w:sz w:val="28"/>
          <w:szCs w:val="28"/>
        </w:rPr>
        <w:t>Western Wisconsin Healthcare Emergency Readiness Coalition</w:t>
      </w:r>
    </w:p>
    <w:p w14:paraId="091896F0" w14:textId="77777777" w:rsidR="000E2056" w:rsidRDefault="000E2056">
      <w:pPr>
        <w:spacing w:after="0" w:line="200" w:lineRule="exact"/>
        <w:rPr>
          <w:sz w:val="20"/>
          <w:szCs w:val="20"/>
        </w:rPr>
      </w:pPr>
    </w:p>
    <w:p w14:paraId="0F63375A" w14:textId="77777777" w:rsidR="000E2056" w:rsidRDefault="000E20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630"/>
      </w:tblGrid>
      <w:tr w:rsidR="00450EF5" w:rsidRPr="00450EF5" w14:paraId="030CABAF" w14:textId="77777777" w:rsidTr="00450EF5">
        <w:tc>
          <w:tcPr>
            <w:tcW w:w="9630" w:type="dxa"/>
            <w:shd w:val="clear" w:color="auto" w:fill="F2F2F2"/>
            <w:hideMark/>
          </w:tcPr>
          <w:p w14:paraId="1D6D3EBD" w14:textId="3B6453BC" w:rsidR="00450EF5" w:rsidRPr="00450EF5" w:rsidRDefault="00450EF5">
            <w:pPr>
              <w:suppressAutoHyphens/>
              <w:jc w:val="both"/>
              <w:rPr>
                <w:rFonts w:eastAsia="Andale Sans UI" w:cstheme="minorHAnsi"/>
                <w:kern w:val="2"/>
                <w:sz w:val="20"/>
                <w:szCs w:val="20"/>
              </w:rPr>
            </w:pPr>
            <w:r w:rsidRPr="00450EF5">
              <w:rPr>
                <w:rFonts w:cstheme="minorHAnsi"/>
                <w:color w:val="000000"/>
                <w:sz w:val="20"/>
                <w:szCs w:val="20"/>
              </w:rPr>
              <w:t xml:space="preserve">Name of the Position: Health Care Coalition </w:t>
            </w:r>
            <w:r w:rsidR="00CE7B88">
              <w:rPr>
                <w:rFonts w:cstheme="minorHAnsi"/>
                <w:color w:val="000000"/>
                <w:sz w:val="20"/>
                <w:szCs w:val="20"/>
              </w:rPr>
              <w:t>Regional Response Coordinator</w:t>
            </w:r>
          </w:p>
        </w:tc>
      </w:tr>
      <w:tr w:rsidR="00450EF5" w:rsidRPr="00450EF5" w14:paraId="150D8F54" w14:textId="77777777" w:rsidTr="00450EF5">
        <w:tc>
          <w:tcPr>
            <w:tcW w:w="9630" w:type="dxa"/>
            <w:shd w:val="clear" w:color="auto" w:fill="F2F2F2"/>
            <w:hideMark/>
          </w:tcPr>
          <w:p w14:paraId="182315F1" w14:textId="52113A33" w:rsidR="00450EF5" w:rsidRPr="00450EF5" w:rsidRDefault="00450EF5">
            <w:pPr>
              <w:suppressAutoHyphens/>
              <w:jc w:val="both"/>
              <w:rPr>
                <w:rFonts w:eastAsia="Andale Sans UI" w:cstheme="minorHAnsi"/>
                <w:kern w:val="2"/>
                <w:sz w:val="20"/>
                <w:szCs w:val="20"/>
              </w:rPr>
            </w:pPr>
            <w:r w:rsidRPr="00450EF5">
              <w:rPr>
                <w:rFonts w:cstheme="minorHAnsi"/>
                <w:color w:val="000000"/>
                <w:sz w:val="20"/>
                <w:szCs w:val="20"/>
              </w:rPr>
              <w:t>Location of the Activities: W</w:t>
            </w:r>
            <w:r w:rsidR="0044170A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450EF5">
              <w:rPr>
                <w:rFonts w:cstheme="minorHAnsi"/>
                <w:color w:val="000000"/>
                <w:sz w:val="20"/>
                <w:szCs w:val="20"/>
              </w:rPr>
              <w:t>HE</w:t>
            </w:r>
            <w:r w:rsidR="0044170A">
              <w:rPr>
                <w:rFonts w:cstheme="minorHAnsi"/>
                <w:color w:val="000000"/>
                <w:sz w:val="20"/>
                <w:szCs w:val="20"/>
              </w:rPr>
              <w:t>RC</w:t>
            </w:r>
            <w:r w:rsidRPr="00450EF5">
              <w:rPr>
                <w:rFonts w:cstheme="minorHAnsi"/>
                <w:color w:val="000000"/>
                <w:sz w:val="20"/>
                <w:szCs w:val="20"/>
              </w:rPr>
              <w:t xml:space="preserve"> Region </w:t>
            </w:r>
            <w:r w:rsidR="0044170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</w:tbl>
    <w:p w14:paraId="44404CA7" w14:textId="77777777" w:rsidR="00450EF5" w:rsidRPr="00450EF5" w:rsidRDefault="00450EF5" w:rsidP="00450EF5">
      <w:pPr>
        <w:jc w:val="both"/>
        <w:rPr>
          <w:rFonts w:eastAsia="Andale Sans UI" w:cstheme="minorHAnsi"/>
          <w:kern w:val="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50EF5" w:rsidRPr="00450EF5" w14:paraId="584A6973" w14:textId="77777777" w:rsidTr="00DB22F2">
        <w:trPr>
          <w:trHeight w:val="333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71C972EA" w14:textId="77777777" w:rsidR="00450EF5" w:rsidRPr="00450EF5" w:rsidRDefault="00450EF5">
            <w:pPr>
              <w:suppressAutoHyphens/>
              <w:jc w:val="both"/>
              <w:rPr>
                <w:rFonts w:eastAsia="Andale Sans UI" w:cstheme="minorHAnsi"/>
                <w:b/>
                <w:kern w:val="2"/>
                <w:sz w:val="20"/>
                <w:szCs w:val="20"/>
              </w:rPr>
            </w:pPr>
            <w:r w:rsidRPr="00450EF5">
              <w:rPr>
                <w:rFonts w:cstheme="minorHAnsi"/>
                <w:b/>
                <w:sz w:val="20"/>
                <w:szCs w:val="20"/>
              </w:rPr>
              <w:t>Scope of Work Statement</w:t>
            </w:r>
          </w:p>
        </w:tc>
      </w:tr>
    </w:tbl>
    <w:p w14:paraId="1466790A" w14:textId="1F4C5917" w:rsidR="00DB22F2" w:rsidRDefault="00DB22F2" w:rsidP="00DB22F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CE7B88" w:rsidRPr="00CE7B88">
        <w:rPr>
          <w:rFonts w:cstheme="minorHAnsi"/>
          <w:sz w:val="20"/>
          <w:szCs w:val="20"/>
        </w:rPr>
        <w:t>Regional Response Coordinator</w:t>
      </w:r>
      <w:r w:rsidR="0095725E">
        <w:rPr>
          <w:rFonts w:cstheme="minorHAnsi"/>
          <w:sz w:val="20"/>
          <w:szCs w:val="20"/>
        </w:rPr>
        <w:t xml:space="preserve"> (RCC)</w:t>
      </w:r>
      <w:r w:rsidRPr="00DB22F2">
        <w:rPr>
          <w:rFonts w:cstheme="minorHAnsi"/>
          <w:sz w:val="20"/>
          <w:szCs w:val="20"/>
        </w:rPr>
        <w:t xml:space="preserve"> will be responsible for the </w:t>
      </w:r>
      <w:r w:rsidR="0095725E">
        <w:rPr>
          <w:rFonts w:cstheme="minorHAnsi"/>
          <w:sz w:val="20"/>
          <w:szCs w:val="20"/>
        </w:rPr>
        <w:t xml:space="preserve">responding to and supporting the partners of the </w:t>
      </w:r>
      <w:r w:rsidRPr="00DB22F2">
        <w:rPr>
          <w:rFonts w:cstheme="minorHAnsi"/>
          <w:sz w:val="20"/>
          <w:szCs w:val="20"/>
        </w:rPr>
        <w:t>Western Healthcare Emergency Readiness Coalition (HERC)</w:t>
      </w:r>
      <w:r w:rsidR="0095725E">
        <w:rPr>
          <w:rFonts w:cstheme="minorHAnsi"/>
          <w:sz w:val="20"/>
          <w:szCs w:val="20"/>
        </w:rPr>
        <w:t xml:space="preserve"> during events that are considered to be an event needing coordinating support to limit the suffering and the preservation of life, limb and eyesight</w:t>
      </w:r>
      <w:r w:rsidRPr="00DB22F2">
        <w:rPr>
          <w:rFonts w:cstheme="minorHAnsi"/>
          <w:sz w:val="20"/>
          <w:szCs w:val="20"/>
        </w:rPr>
        <w:t>. Th</w:t>
      </w:r>
      <w:r w:rsidR="0095725E">
        <w:rPr>
          <w:rFonts w:cstheme="minorHAnsi"/>
          <w:sz w:val="20"/>
          <w:szCs w:val="20"/>
        </w:rPr>
        <w:t xml:space="preserve">e RCC </w:t>
      </w:r>
      <w:r w:rsidRPr="00DB22F2">
        <w:rPr>
          <w:rFonts w:cstheme="minorHAnsi"/>
          <w:sz w:val="20"/>
          <w:szCs w:val="20"/>
        </w:rPr>
        <w:t xml:space="preserve">will </w:t>
      </w:r>
      <w:r w:rsidR="0095725E">
        <w:rPr>
          <w:rFonts w:cstheme="minorHAnsi"/>
          <w:sz w:val="20"/>
          <w:szCs w:val="20"/>
        </w:rPr>
        <w:t>coordinate with the coalitions Executive Board for any activations of the RCC and will follow all guidance provide by the Executive Board.  Activation will be for large scale events</w:t>
      </w:r>
      <w:r w:rsidR="006973D3">
        <w:rPr>
          <w:rFonts w:cstheme="minorHAnsi"/>
          <w:sz w:val="20"/>
          <w:szCs w:val="20"/>
        </w:rPr>
        <w:t>, or as the Executive Board deems appropriate,</w:t>
      </w:r>
      <w:r w:rsidR="0095725E">
        <w:rPr>
          <w:rFonts w:cstheme="minorHAnsi"/>
          <w:sz w:val="20"/>
          <w:szCs w:val="20"/>
        </w:rPr>
        <w:t xml:space="preserve"> and the RCC will be responsible for developing all products during the course of the event and oversee the development of the final </w:t>
      </w:r>
      <w:r w:rsidR="00E274ED">
        <w:rPr>
          <w:rFonts w:cstheme="minorHAnsi"/>
          <w:sz w:val="20"/>
          <w:szCs w:val="20"/>
        </w:rPr>
        <w:t>After-Action</w:t>
      </w:r>
      <w:r w:rsidR="0095725E">
        <w:rPr>
          <w:rFonts w:cstheme="minorHAnsi"/>
          <w:sz w:val="20"/>
          <w:szCs w:val="20"/>
        </w:rPr>
        <w:t xml:space="preserve"> Report (AAR) upon deactivation of the RCC</w:t>
      </w:r>
      <w:r w:rsidRPr="00DB22F2">
        <w:rPr>
          <w:rFonts w:cstheme="minorHAnsi"/>
          <w:sz w:val="20"/>
          <w:szCs w:val="20"/>
        </w:rPr>
        <w:t>.</w:t>
      </w:r>
      <w:r w:rsidR="0095725E">
        <w:rPr>
          <w:rFonts w:cstheme="minorHAnsi"/>
          <w:sz w:val="20"/>
          <w:szCs w:val="20"/>
        </w:rPr>
        <w:t xml:space="preserve">  The RCC maybe asked to man the Western Region Operations Center (WROC)</w:t>
      </w:r>
      <w:r w:rsidR="00E274ED">
        <w:rPr>
          <w:rFonts w:cstheme="minorHAnsi"/>
          <w:sz w:val="20"/>
          <w:szCs w:val="20"/>
        </w:rPr>
        <w:t xml:space="preserve"> at either its’ primary location or its’ alternate location. 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630"/>
      </w:tblGrid>
      <w:tr w:rsidR="00450EF5" w:rsidRPr="00450EF5" w14:paraId="244C6762" w14:textId="77777777" w:rsidTr="00450EF5">
        <w:tc>
          <w:tcPr>
            <w:tcW w:w="9630" w:type="dxa"/>
            <w:shd w:val="clear" w:color="auto" w:fill="F2F2F2"/>
            <w:hideMark/>
          </w:tcPr>
          <w:p w14:paraId="0965DFEE" w14:textId="77777777" w:rsidR="00450EF5" w:rsidRPr="00450EF5" w:rsidRDefault="00450EF5">
            <w:pPr>
              <w:suppressAutoHyphens/>
              <w:jc w:val="both"/>
              <w:rPr>
                <w:rFonts w:eastAsia="Andale Sans UI" w:cstheme="minorHAnsi"/>
                <w:b/>
                <w:kern w:val="2"/>
                <w:sz w:val="20"/>
                <w:szCs w:val="20"/>
              </w:rPr>
            </w:pPr>
            <w:r w:rsidRPr="00450EF5">
              <w:rPr>
                <w:rFonts w:cstheme="minorHAnsi"/>
                <w:b/>
                <w:sz w:val="20"/>
                <w:szCs w:val="20"/>
              </w:rPr>
              <w:t>Expectations</w:t>
            </w:r>
          </w:p>
        </w:tc>
      </w:tr>
    </w:tbl>
    <w:p w14:paraId="518726FA" w14:textId="77777777" w:rsidR="00FC4CF3" w:rsidRPr="00FC4CF3" w:rsidRDefault="00FC4CF3" w:rsidP="00FC4CF3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FC4CF3">
        <w:rPr>
          <w:rFonts w:eastAsia="Andale Sans UI" w:cstheme="minorHAnsi"/>
          <w:b/>
          <w:kern w:val="2"/>
          <w:sz w:val="20"/>
          <w:szCs w:val="20"/>
        </w:rPr>
        <w:t>Skills and Abilities Needed</w:t>
      </w:r>
    </w:p>
    <w:p w14:paraId="04A47FEF" w14:textId="30BCAEB5" w:rsidR="007C0289" w:rsidRPr="007C0289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289">
        <w:rPr>
          <w:rFonts w:cstheme="minorHAnsi"/>
          <w:sz w:val="20"/>
          <w:szCs w:val="20"/>
        </w:rPr>
        <w:t>Ability to develop and enhance training materials.</w:t>
      </w:r>
    </w:p>
    <w:p w14:paraId="35CCA474" w14:textId="77777777" w:rsidR="007C0289" w:rsidRPr="007C0289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289">
        <w:rPr>
          <w:rFonts w:cstheme="minorHAnsi"/>
          <w:sz w:val="20"/>
          <w:szCs w:val="20"/>
        </w:rPr>
        <w:t>Ability to deliver training and gauge effectiveness.</w:t>
      </w:r>
    </w:p>
    <w:p w14:paraId="2007097D" w14:textId="77777777" w:rsidR="007C0289" w:rsidRPr="007C0289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289">
        <w:rPr>
          <w:rFonts w:cstheme="minorHAnsi"/>
          <w:sz w:val="20"/>
          <w:szCs w:val="20"/>
        </w:rPr>
        <w:t>Experience with project management methods.</w:t>
      </w:r>
    </w:p>
    <w:p w14:paraId="4903C066" w14:textId="77777777" w:rsidR="007C0289" w:rsidRPr="007C0289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289">
        <w:rPr>
          <w:rFonts w:cstheme="minorHAnsi"/>
          <w:sz w:val="20"/>
          <w:szCs w:val="20"/>
        </w:rPr>
        <w:t>Understanding of regional public safety communications.</w:t>
      </w:r>
    </w:p>
    <w:p w14:paraId="2FF8E78A" w14:textId="77777777" w:rsidR="007C0289" w:rsidRPr="007C0289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289">
        <w:rPr>
          <w:rFonts w:cstheme="minorHAnsi"/>
          <w:sz w:val="20"/>
          <w:szCs w:val="20"/>
        </w:rPr>
        <w:t>Familiar with pre-hospital and hospital / Emergency Department communications used within the assigned Healthcare Coalition, at the end user level.</w:t>
      </w:r>
    </w:p>
    <w:p w14:paraId="7AD774D7" w14:textId="77777777" w:rsidR="007C0289" w:rsidRPr="007C0289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289">
        <w:rPr>
          <w:rFonts w:cstheme="minorHAnsi"/>
          <w:sz w:val="20"/>
          <w:szCs w:val="20"/>
        </w:rPr>
        <w:t>Working knowledge of WISCOM, equipment, protocols, and talk groups.</w:t>
      </w:r>
    </w:p>
    <w:p w14:paraId="36AA68E6" w14:textId="77777777" w:rsidR="007C0289" w:rsidRPr="007C0289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C0289">
        <w:rPr>
          <w:rFonts w:cstheme="minorHAnsi"/>
          <w:sz w:val="20"/>
          <w:szCs w:val="20"/>
        </w:rPr>
        <w:t>Ability to travel within the assigned Healthcare Coalition, flexible hours and times.</w:t>
      </w:r>
    </w:p>
    <w:p w14:paraId="443C3C68" w14:textId="32ADABF8" w:rsidR="00D80871" w:rsidRPr="00E274ED" w:rsidRDefault="007C0289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theme="minorHAnsi"/>
          <w:kern w:val="2"/>
          <w:sz w:val="20"/>
          <w:szCs w:val="20"/>
        </w:rPr>
      </w:pPr>
      <w:r w:rsidRPr="007C0289">
        <w:rPr>
          <w:rFonts w:cstheme="minorHAnsi"/>
          <w:sz w:val="20"/>
          <w:szCs w:val="20"/>
        </w:rPr>
        <w:t xml:space="preserve">Knowledge of Wisconsin hospitals and healthcare system and EMS organizations in the assigned Healthcare </w:t>
      </w:r>
      <w:r w:rsidRPr="00E274ED">
        <w:rPr>
          <w:rFonts w:cstheme="minorHAnsi"/>
          <w:sz w:val="20"/>
          <w:szCs w:val="20"/>
        </w:rPr>
        <w:t>Coalition, plus engagement of the Coalition.</w:t>
      </w:r>
    </w:p>
    <w:p w14:paraId="4BAB1DFD" w14:textId="0B044026" w:rsidR="00E274ED" w:rsidRPr="00E274ED" w:rsidRDefault="00E274ED" w:rsidP="007C028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theme="minorHAnsi"/>
          <w:kern w:val="2"/>
          <w:sz w:val="20"/>
          <w:szCs w:val="20"/>
        </w:rPr>
      </w:pPr>
      <w:r w:rsidRPr="00E274ED">
        <w:rPr>
          <w:rFonts w:cstheme="minorHAnsi"/>
          <w:sz w:val="20"/>
          <w:szCs w:val="20"/>
        </w:rPr>
        <w:t xml:space="preserve">Working knowledge of various electronic platforms; eICS, EMResource, WebEoc, Zoom, </w:t>
      </w:r>
      <w:r>
        <w:rPr>
          <w:rFonts w:cstheme="minorHAnsi"/>
          <w:sz w:val="20"/>
          <w:szCs w:val="20"/>
        </w:rPr>
        <w:t>Microsoft Teams, WITrac</w:t>
      </w:r>
    </w:p>
    <w:p w14:paraId="547DAEF1" w14:textId="77777777" w:rsidR="00E274ED" w:rsidRPr="00E274ED" w:rsidRDefault="00E274ED" w:rsidP="00E274ED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theme="minorHAnsi"/>
          <w:kern w:val="2"/>
          <w:sz w:val="20"/>
          <w:szCs w:val="20"/>
        </w:rPr>
      </w:pPr>
      <w:r w:rsidRPr="00E274ED">
        <w:rPr>
          <w:rFonts w:eastAsia="Andale Sans UI" w:cstheme="minorHAnsi"/>
          <w:kern w:val="2"/>
          <w:sz w:val="20"/>
          <w:szCs w:val="20"/>
        </w:rPr>
        <w:t>Work with the Regional Coordinator and the Executive Board on the Response Coordination for the Western WI HERC regarding the response to an event.</w:t>
      </w:r>
    </w:p>
    <w:p w14:paraId="74AD2346" w14:textId="0C3FB050" w:rsidR="00E274ED" w:rsidRPr="00E274ED" w:rsidRDefault="00E274ED" w:rsidP="00E274ED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theme="minorHAnsi"/>
          <w:kern w:val="2"/>
          <w:sz w:val="20"/>
          <w:szCs w:val="20"/>
        </w:rPr>
      </w:pPr>
      <w:r w:rsidRPr="00E274ED">
        <w:rPr>
          <w:rFonts w:eastAsia="Andale Sans UI" w:cstheme="minorHAnsi"/>
          <w:kern w:val="2"/>
          <w:sz w:val="20"/>
          <w:szCs w:val="20"/>
        </w:rPr>
        <w:t>Report to the WROC when</w:t>
      </w:r>
      <w:r w:rsidR="006973D3">
        <w:rPr>
          <w:rFonts w:eastAsia="Andale Sans UI" w:cstheme="minorHAnsi"/>
          <w:kern w:val="2"/>
          <w:sz w:val="20"/>
          <w:szCs w:val="20"/>
        </w:rPr>
        <w:t>/if</w:t>
      </w:r>
      <w:r w:rsidRPr="00E274ED">
        <w:rPr>
          <w:rFonts w:eastAsia="Andale Sans UI" w:cstheme="minorHAnsi"/>
          <w:kern w:val="2"/>
          <w:sz w:val="20"/>
          <w:szCs w:val="20"/>
        </w:rPr>
        <w:t xml:space="preserve"> activated.</w:t>
      </w:r>
    </w:p>
    <w:p w14:paraId="3CEE7091" w14:textId="22B8A134" w:rsidR="00E274ED" w:rsidRPr="00E274ED" w:rsidRDefault="00E274ED" w:rsidP="00E274ED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theme="minorHAnsi"/>
          <w:kern w:val="2"/>
          <w:sz w:val="20"/>
          <w:szCs w:val="20"/>
        </w:rPr>
      </w:pPr>
      <w:r w:rsidRPr="00E274ED">
        <w:rPr>
          <w:rFonts w:eastAsia="Andale Sans UI" w:cstheme="minorHAnsi"/>
          <w:kern w:val="2"/>
          <w:sz w:val="20"/>
          <w:szCs w:val="20"/>
        </w:rPr>
        <w:t xml:space="preserve">Be available </w:t>
      </w:r>
      <w:r w:rsidR="007F1231">
        <w:rPr>
          <w:rFonts w:eastAsia="Andale Sans UI" w:cstheme="minorHAnsi"/>
          <w:kern w:val="2"/>
          <w:sz w:val="20"/>
          <w:szCs w:val="20"/>
        </w:rPr>
        <w:t>to provide information</w:t>
      </w:r>
      <w:r w:rsidRPr="00E274ED">
        <w:rPr>
          <w:rFonts w:eastAsia="Andale Sans UI" w:cstheme="minorHAnsi"/>
          <w:kern w:val="2"/>
          <w:sz w:val="20"/>
          <w:szCs w:val="20"/>
        </w:rPr>
        <w:t xml:space="preserve">/support </w:t>
      </w:r>
      <w:r w:rsidR="007F1231">
        <w:rPr>
          <w:rFonts w:eastAsia="Andale Sans UI" w:cstheme="minorHAnsi"/>
          <w:kern w:val="2"/>
          <w:sz w:val="20"/>
          <w:szCs w:val="20"/>
        </w:rPr>
        <w:t>to coalition partners or</w:t>
      </w:r>
      <w:r w:rsidRPr="00E274ED">
        <w:rPr>
          <w:rFonts w:eastAsia="Andale Sans UI" w:cstheme="minorHAnsi"/>
          <w:kern w:val="2"/>
          <w:sz w:val="20"/>
          <w:szCs w:val="20"/>
        </w:rPr>
        <w:t xml:space="preserve"> </w:t>
      </w:r>
      <w:r w:rsidR="007F1231">
        <w:rPr>
          <w:rFonts w:eastAsia="Andale Sans UI" w:cstheme="minorHAnsi"/>
          <w:kern w:val="2"/>
          <w:sz w:val="20"/>
          <w:szCs w:val="20"/>
        </w:rPr>
        <w:t>r</w:t>
      </w:r>
      <w:r w:rsidRPr="00E274ED">
        <w:rPr>
          <w:rFonts w:eastAsia="Andale Sans UI" w:cstheme="minorHAnsi"/>
          <w:kern w:val="2"/>
          <w:sz w:val="20"/>
          <w:szCs w:val="20"/>
        </w:rPr>
        <w:t>egional non-typical partners</w:t>
      </w:r>
      <w:r w:rsidR="006973D3">
        <w:rPr>
          <w:rFonts w:eastAsia="Andale Sans UI" w:cstheme="minorHAnsi"/>
          <w:kern w:val="2"/>
          <w:sz w:val="20"/>
          <w:szCs w:val="20"/>
        </w:rPr>
        <w:t xml:space="preserve"> during a response. </w:t>
      </w:r>
    </w:p>
    <w:p w14:paraId="4F215F6E" w14:textId="42698D3D" w:rsidR="00E274ED" w:rsidRPr="00E274ED" w:rsidRDefault="00E274ED" w:rsidP="00E274ED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theme="minorHAnsi"/>
          <w:kern w:val="2"/>
          <w:sz w:val="20"/>
          <w:szCs w:val="20"/>
        </w:rPr>
      </w:pPr>
      <w:r w:rsidRPr="00E274ED">
        <w:rPr>
          <w:rFonts w:eastAsia="Andale Sans UI" w:cstheme="minorHAnsi"/>
          <w:kern w:val="2"/>
          <w:sz w:val="20"/>
          <w:szCs w:val="20"/>
        </w:rPr>
        <w:t xml:space="preserve">Provide </w:t>
      </w:r>
      <w:r w:rsidR="006973D3">
        <w:rPr>
          <w:rFonts w:eastAsia="Andale Sans UI" w:cstheme="minorHAnsi"/>
          <w:kern w:val="2"/>
          <w:sz w:val="20"/>
          <w:szCs w:val="20"/>
        </w:rPr>
        <w:t>information</w:t>
      </w:r>
      <w:r w:rsidRPr="00E274ED">
        <w:rPr>
          <w:rFonts w:eastAsia="Andale Sans UI" w:cstheme="minorHAnsi"/>
          <w:kern w:val="2"/>
          <w:sz w:val="20"/>
          <w:szCs w:val="20"/>
        </w:rPr>
        <w:t xml:space="preserve"> as requested by the State (SEOC or DHS) as available</w:t>
      </w:r>
      <w:r w:rsidR="006973D3">
        <w:rPr>
          <w:rFonts w:eastAsia="Andale Sans UI" w:cstheme="minorHAnsi"/>
          <w:kern w:val="2"/>
          <w:sz w:val="20"/>
          <w:szCs w:val="20"/>
        </w:rPr>
        <w:t xml:space="preserve"> during a response.</w:t>
      </w:r>
    </w:p>
    <w:p w14:paraId="7B2C1D21" w14:textId="4CC891DB" w:rsidR="00DB22F2" w:rsidRPr="00DB22F2" w:rsidRDefault="00DB22F2" w:rsidP="00DB22F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113866287"/>
      <w:r w:rsidRPr="00DB22F2">
        <w:rPr>
          <w:rFonts w:cstheme="minorHAnsi"/>
          <w:b/>
          <w:bCs/>
          <w:sz w:val="20"/>
          <w:szCs w:val="20"/>
        </w:rPr>
        <w:t>Compensation</w:t>
      </w:r>
      <w:r w:rsidR="00344860">
        <w:rPr>
          <w:rFonts w:cstheme="minorHAnsi"/>
          <w:b/>
          <w:bCs/>
          <w:sz w:val="20"/>
          <w:szCs w:val="20"/>
        </w:rPr>
        <w:t xml:space="preserve"> &amp; Contract Considerations</w:t>
      </w:r>
    </w:p>
    <w:p w14:paraId="4D4B9659" w14:textId="1D423FE1" w:rsidR="00344860" w:rsidRDefault="00DB22F2" w:rsidP="00D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Compensation for this position is $</w:t>
      </w:r>
      <w:r w:rsidR="00300832">
        <w:rPr>
          <w:rFonts w:cstheme="minorHAnsi"/>
          <w:sz w:val="20"/>
          <w:szCs w:val="20"/>
        </w:rPr>
        <w:t>5,0</w:t>
      </w:r>
      <w:r>
        <w:rPr>
          <w:rFonts w:cstheme="minorHAnsi"/>
          <w:sz w:val="20"/>
          <w:szCs w:val="20"/>
        </w:rPr>
        <w:t>00 per fiscal year</w:t>
      </w:r>
      <w:r w:rsidR="00300832">
        <w:rPr>
          <w:rFonts w:cstheme="minorHAnsi"/>
          <w:sz w:val="20"/>
          <w:szCs w:val="20"/>
        </w:rPr>
        <w:t>, if/when activated</w:t>
      </w:r>
      <w:r>
        <w:rPr>
          <w:rFonts w:cstheme="minorHAnsi"/>
          <w:sz w:val="20"/>
          <w:szCs w:val="20"/>
        </w:rPr>
        <w:t xml:space="preserve">.  </w:t>
      </w:r>
    </w:p>
    <w:p w14:paraId="40F66DC0" w14:textId="3EC7DFEA" w:rsidR="00DB22F2" w:rsidRDefault="00DB22F2" w:rsidP="00D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Fiscal year is defined as July 1 to June 30 of each year</w:t>
      </w:r>
      <w:r w:rsidR="00344860">
        <w:rPr>
          <w:rFonts w:cstheme="minorHAnsi"/>
          <w:sz w:val="20"/>
          <w:szCs w:val="20"/>
        </w:rPr>
        <w:t>.</w:t>
      </w:r>
    </w:p>
    <w:p w14:paraId="14E5F5A4" w14:textId="67D737E4" w:rsidR="00344860" w:rsidRDefault="00344860" w:rsidP="00D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Contracts is renewable each fiscal year based on performance </w:t>
      </w:r>
      <w:r w:rsidRPr="00344860">
        <w:rPr>
          <w:rFonts w:cstheme="minorHAnsi"/>
          <w:sz w:val="20"/>
          <w:szCs w:val="20"/>
        </w:rPr>
        <w:t>for the next 5 years</w:t>
      </w:r>
      <w:r>
        <w:rPr>
          <w:rFonts w:cstheme="minorHAnsi"/>
          <w:sz w:val="20"/>
          <w:szCs w:val="20"/>
        </w:rPr>
        <w:t>.</w:t>
      </w:r>
    </w:p>
    <w:p w14:paraId="46881C97" w14:textId="381F3F09" w:rsidR="00344860" w:rsidRDefault="00344860" w:rsidP="00D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contract is between the </w:t>
      </w:r>
      <w:r w:rsidR="00300832">
        <w:rPr>
          <w:rFonts w:cstheme="minorHAnsi"/>
          <w:sz w:val="20"/>
          <w:szCs w:val="20"/>
        </w:rPr>
        <w:t>RCC</w:t>
      </w:r>
      <w:r>
        <w:rPr>
          <w:rFonts w:cstheme="minorHAnsi"/>
          <w:sz w:val="20"/>
          <w:szCs w:val="20"/>
        </w:rPr>
        <w:t xml:space="preserve"> and the Executive Board of the Western Wisconsin Healthcare Emergency Readiness Coalition.</w:t>
      </w:r>
    </w:p>
    <w:p w14:paraId="5763E0BB" w14:textId="77777777" w:rsidR="006A3CD9" w:rsidRDefault="00300832" w:rsidP="0030083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00832">
        <w:rPr>
          <w:rFonts w:cstheme="minorHAnsi"/>
          <w:sz w:val="20"/>
          <w:szCs w:val="20"/>
        </w:rPr>
        <w:t xml:space="preserve">Western WI HERC will be invoiced monthly for the amount of $2,500 per month until deactivation.  This amount could be adjusted as the situation dictates, by mutual agreement between the Executive Board and </w:t>
      </w:r>
      <w:r w:rsidR="006A3CD9">
        <w:rPr>
          <w:rFonts w:cstheme="minorHAnsi"/>
          <w:sz w:val="20"/>
          <w:szCs w:val="20"/>
        </w:rPr>
        <w:t>the RCC</w:t>
      </w:r>
      <w:r w:rsidRPr="00300832">
        <w:rPr>
          <w:rFonts w:cstheme="minorHAnsi"/>
          <w:sz w:val="20"/>
          <w:szCs w:val="20"/>
        </w:rPr>
        <w:t xml:space="preserve">.  </w:t>
      </w:r>
    </w:p>
    <w:p w14:paraId="5C347ED7" w14:textId="3E6363DF" w:rsidR="00300832" w:rsidRPr="00300832" w:rsidRDefault="00300832" w:rsidP="0030083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00832">
        <w:rPr>
          <w:rFonts w:cstheme="minorHAnsi"/>
          <w:sz w:val="20"/>
          <w:szCs w:val="20"/>
        </w:rPr>
        <w:t xml:space="preserve">Travel expenses will be reimbursed at the rate set by region 4 Fiscal Agent.  All travel needs prior approval from either </w:t>
      </w:r>
      <w:r w:rsidR="006A3CD9">
        <w:rPr>
          <w:rFonts w:cstheme="minorHAnsi"/>
          <w:sz w:val="20"/>
          <w:szCs w:val="20"/>
        </w:rPr>
        <w:t xml:space="preserve">by </w:t>
      </w:r>
      <w:r w:rsidRPr="00300832">
        <w:rPr>
          <w:rFonts w:cstheme="minorHAnsi"/>
          <w:sz w:val="20"/>
          <w:szCs w:val="20"/>
        </w:rPr>
        <w:t>the</w:t>
      </w:r>
      <w:r w:rsidR="006A3CD9" w:rsidRPr="006A3CD9">
        <w:t xml:space="preserve"> </w:t>
      </w:r>
      <w:r w:rsidR="006A3CD9" w:rsidRPr="006A3CD9">
        <w:rPr>
          <w:rFonts w:cstheme="minorHAnsi"/>
          <w:sz w:val="20"/>
          <w:szCs w:val="20"/>
        </w:rPr>
        <w:t>Regional Chair</w:t>
      </w:r>
      <w:r w:rsidR="006A3CD9">
        <w:rPr>
          <w:rFonts w:cstheme="minorHAnsi"/>
          <w:sz w:val="20"/>
          <w:szCs w:val="20"/>
        </w:rPr>
        <w:t xml:space="preserve"> /Vice Chair or by a</w:t>
      </w:r>
      <w:r w:rsidRPr="00300832">
        <w:rPr>
          <w:rFonts w:cstheme="minorHAnsi"/>
          <w:sz w:val="20"/>
          <w:szCs w:val="20"/>
        </w:rPr>
        <w:t xml:space="preserve"> </w:t>
      </w:r>
      <w:r w:rsidR="006A3CD9">
        <w:rPr>
          <w:rFonts w:cstheme="minorHAnsi"/>
          <w:sz w:val="20"/>
          <w:szCs w:val="20"/>
        </w:rPr>
        <w:t xml:space="preserve">designated </w:t>
      </w:r>
      <w:r w:rsidRPr="00300832">
        <w:rPr>
          <w:rFonts w:cstheme="minorHAnsi"/>
          <w:sz w:val="20"/>
          <w:szCs w:val="20"/>
        </w:rPr>
        <w:t xml:space="preserve">Board Member.  Any direct purchases by </w:t>
      </w:r>
      <w:r w:rsidR="006A3CD9">
        <w:rPr>
          <w:rFonts w:cstheme="minorHAnsi"/>
          <w:sz w:val="20"/>
          <w:szCs w:val="20"/>
        </w:rPr>
        <w:t>the RCC</w:t>
      </w:r>
      <w:r w:rsidRPr="00300832">
        <w:rPr>
          <w:rFonts w:cstheme="minorHAnsi"/>
          <w:sz w:val="20"/>
          <w:szCs w:val="20"/>
        </w:rPr>
        <w:t xml:space="preserve"> for the Western WI HERC will be invoiced and a copy of any receipts provided.   </w:t>
      </w:r>
    </w:p>
    <w:p w14:paraId="64F2D3F9" w14:textId="77777777" w:rsidR="00300832" w:rsidRPr="00300832" w:rsidRDefault="00300832" w:rsidP="0030083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00832">
        <w:rPr>
          <w:rFonts w:cstheme="minorHAnsi"/>
          <w:sz w:val="20"/>
          <w:szCs w:val="20"/>
        </w:rPr>
        <w:t>If the duration of the activation is for less than monthly, time is to be invoiced at $700 per week or partial week.</w:t>
      </w:r>
    </w:p>
    <w:p w14:paraId="21C21450" w14:textId="5E70D81A" w:rsidR="00300832" w:rsidRDefault="006A3CD9" w:rsidP="0030083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RCC</w:t>
      </w:r>
      <w:r w:rsidR="00300832" w:rsidRPr="00300832">
        <w:rPr>
          <w:rFonts w:cstheme="minorHAnsi"/>
          <w:sz w:val="20"/>
          <w:szCs w:val="20"/>
        </w:rPr>
        <w:t xml:space="preserve"> will provide an invoice (Region 4 Fiscal Agent Expense Form) monthly to the Region 4 fiscal agent with Regional Chair (or designee) approval along with a summary report of activities</w:t>
      </w:r>
      <w:r w:rsidR="00BF1C2A">
        <w:rPr>
          <w:rFonts w:cstheme="minorHAnsi"/>
          <w:sz w:val="20"/>
          <w:szCs w:val="20"/>
        </w:rPr>
        <w:t>.</w:t>
      </w:r>
    </w:p>
    <w:p w14:paraId="2A1F4885" w14:textId="0AA1AF18" w:rsidR="00BF1C2A" w:rsidRDefault="00BF1C2A" w:rsidP="0030083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is not a full-time position. </w:t>
      </w:r>
    </w:p>
    <w:p w14:paraId="77C6EE2D" w14:textId="352B1950" w:rsidR="0044170A" w:rsidRDefault="0044170A" w:rsidP="0044170A">
      <w:pPr>
        <w:suppressAutoHyphens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5176DD4A" w14:textId="581447CF" w:rsidR="0044170A" w:rsidRDefault="0044170A" w:rsidP="0044170A">
      <w:pPr>
        <w:suppressAutoHyphens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D13A791" w14:textId="77777777" w:rsidR="0044170A" w:rsidRDefault="0044170A" w:rsidP="0044170A">
      <w:pPr>
        <w:suppressAutoHyphens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6CB68298" w14:textId="77777777" w:rsidR="0044170A" w:rsidRPr="0044170A" w:rsidRDefault="0044170A" w:rsidP="0044170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4170A">
        <w:rPr>
          <w:rFonts w:cstheme="minorHAnsi"/>
          <w:b/>
          <w:bCs/>
          <w:sz w:val="20"/>
          <w:szCs w:val="20"/>
        </w:rPr>
        <w:t>Submission</w:t>
      </w:r>
    </w:p>
    <w:p w14:paraId="30BCFC8D" w14:textId="47A16F76" w:rsidR="0044170A" w:rsidRPr="0044170A" w:rsidRDefault="0044170A" w:rsidP="0044170A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44170A">
        <w:rPr>
          <w:rFonts w:cstheme="minorHAnsi"/>
          <w:sz w:val="20"/>
          <w:szCs w:val="20"/>
        </w:rPr>
        <w:t xml:space="preserve">Submit resumes to </w:t>
      </w:r>
      <w:hyperlink r:id="rId11" w:history="1">
        <w:r w:rsidRPr="003075CE">
          <w:rPr>
            <w:rStyle w:val="Hyperlink"/>
            <w:rFonts w:cstheme="minorHAnsi"/>
            <w:sz w:val="20"/>
            <w:szCs w:val="20"/>
          </w:rPr>
          <w:t>loren.klemp@gmail.com</w:t>
        </w:r>
      </w:hyperlink>
      <w:r w:rsidRPr="0044170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44170A">
        <w:rPr>
          <w:rFonts w:cstheme="minorHAnsi"/>
          <w:sz w:val="20"/>
          <w:szCs w:val="20"/>
        </w:rPr>
        <w:t>faxed resumes will not be accepted.</w:t>
      </w:r>
    </w:p>
    <w:p w14:paraId="5D318676" w14:textId="77777777" w:rsidR="0044170A" w:rsidRPr="0044170A" w:rsidRDefault="0044170A" w:rsidP="0044170A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44170A">
        <w:rPr>
          <w:rFonts w:cstheme="minorHAnsi"/>
          <w:sz w:val="20"/>
          <w:szCs w:val="20"/>
        </w:rPr>
        <w:t xml:space="preserve">All resumes must be submitted before 4:00pm, October 21, 2022.  </w:t>
      </w:r>
    </w:p>
    <w:p w14:paraId="50004385" w14:textId="77777777" w:rsidR="0044170A" w:rsidRPr="0044170A" w:rsidRDefault="0044170A" w:rsidP="0044170A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44170A">
        <w:rPr>
          <w:rFonts w:cstheme="minorHAnsi"/>
          <w:sz w:val="20"/>
          <w:szCs w:val="20"/>
        </w:rPr>
        <w:t>Late submissions will not be accepted.</w:t>
      </w:r>
    </w:p>
    <w:p w14:paraId="06BE15B2" w14:textId="77777777" w:rsidR="0044170A" w:rsidRPr="00FE4AF6" w:rsidRDefault="0044170A" w:rsidP="0044170A">
      <w:pPr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bookmarkEnd w:id="0"/>
    <w:p w14:paraId="47C7F69B" w14:textId="341C223F" w:rsidR="007268B5" w:rsidRPr="00450EF5" w:rsidRDefault="007268B5" w:rsidP="00450EF5">
      <w:pPr>
        <w:rPr>
          <w:rFonts w:cstheme="minorHAnsi"/>
          <w:sz w:val="20"/>
          <w:szCs w:val="20"/>
        </w:rPr>
      </w:pPr>
    </w:p>
    <w:sectPr w:rsidR="007268B5" w:rsidRPr="00450EF5">
      <w:type w:val="continuous"/>
      <w:pgSz w:w="12240" w:h="15840"/>
      <w:pgMar w:top="180" w:right="1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9CDA" w14:textId="77777777" w:rsidR="004C67F2" w:rsidRDefault="004C67F2" w:rsidP="00A15440">
      <w:pPr>
        <w:spacing w:after="0" w:line="240" w:lineRule="auto"/>
      </w:pPr>
      <w:r>
        <w:separator/>
      </w:r>
    </w:p>
  </w:endnote>
  <w:endnote w:type="continuationSeparator" w:id="0">
    <w:p w14:paraId="53BD3651" w14:textId="77777777" w:rsidR="004C67F2" w:rsidRDefault="004C67F2" w:rsidP="00A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743" w14:textId="77777777" w:rsidR="004C67F2" w:rsidRDefault="004C67F2" w:rsidP="00A15440">
      <w:pPr>
        <w:spacing w:after="0" w:line="240" w:lineRule="auto"/>
      </w:pPr>
      <w:r>
        <w:separator/>
      </w:r>
    </w:p>
  </w:footnote>
  <w:footnote w:type="continuationSeparator" w:id="0">
    <w:p w14:paraId="4DDED4EA" w14:textId="77777777" w:rsidR="004C67F2" w:rsidRDefault="004C67F2" w:rsidP="00A1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F3"/>
    <w:multiLevelType w:val="hybridMultilevel"/>
    <w:tmpl w:val="6D8A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13CF"/>
    <w:multiLevelType w:val="multilevel"/>
    <w:tmpl w:val="F17475BA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2E0B07F4"/>
    <w:multiLevelType w:val="hybridMultilevel"/>
    <w:tmpl w:val="57D8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1391"/>
    <w:multiLevelType w:val="hybridMultilevel"/>
    <w:tmpl w:val="EB1AED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22EA8"/>
    <w:multiLevelType w:val="hybridMultilevel"/>
    <w:tmpl w:val="54047C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C59C3"/>
    <w:multiLevelType w:val="hybridMultilevel"/>
    <w:tmpl w:val="A726E9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9600BB"/>
    <w:multiLevelType w:val="hybridMultilevel"/>
    <w:tmpl w:val="620CB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A7681"/>
    <w:multiLevelType w:val="hybridMultilevel"/>
    <w:tmpl w:val="7D4A01D6"/>
    <w:lvl w:ilvl="0" w:tplc="2D3A78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355E"/>
    <w:multiLevelType w:val="hybridMultilevel"/>
    <w:tmpl w:val="184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26FB"/>
    <w:multiLevelType w:val="hybridMultilevel"/>
    <w:tmpl w:val="20F48D6C"/>
    <w:lvl w:ilvl="0" w:tplc="E68ACDEA">
      <w:start w:val="1"/>
      <w:numFmt w:val="decimal"/>
      <w:lvlText w:val="%1)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num w:numId="1" w16cid:durableId="1489975624">
    <w:abstractNumId w:val="2"/>
  </w:num>
  <w:num w:numId="2" w16cid:durableId="1588688842">
    <w:abstractNumId w:val="0"/>
  </w:num>
  <w:num w:numId="3" w16cid:durableId="1923027996">
    <w:abstractNumId w:val="1"/>
  </w:num>
  <w:num w:numId="4" w16cid:durableId="1773818462">
    <w:abstractNumId w:val="6"/>
  </w:num>
  <w:num w:numId="5" w16cid:durableId="2058581730">
    <w:abstractNumId w:val="8"/>
  </w:num>
  <w:num w:numId="6" w16cid:durableId="1636714880">
    <w:abstractNumId w:val="3"/>
  </w:num>
  <w:num w:numId="7" w16cid:durableId="1762221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4496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6397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0670957">
    <w:abstractNumId w:val="4"/>
  </w:num>
  <w:num w:numId="11" w16cid:durableId="1700155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56"/>
    <w:rsid w:val="000755D3"/>
    <w:rsid w:val="000E2056"/>
    <w:rsid w:val="00110EC1"/>
    <w:rsid w:val="00137406"/>
    <w:rsid w:val="001429D8"/>
    <w:rsid w:val="00184249"/>
    <w:rsid w:val="00185543"/>
    <w:rsid w:val="00186D23"/>
    <w:rsid w:val="001B1ABB"/>
    <w:rsid w:val="001C62E8"/>
    <w:rsid w:val="001D6931"/>
    <w:rsid w:val="0020443E"/>
    <w:rsid w:val="00225442"/>
    <w:rsid w:val="00235A1E"/>
    <w:rsid w:val="00237C7A"/>
    <w:rsid w:val="00252946"/>
    <w:rsid w:val="002A50BA"/>
    <w:rsid w:val="002D102A"/>
    <w:rsid w:val="002D2054"/>
    <w:rsid w:val="002D64F9"/>
    <w:rsid w:val="002E09D7"/>
    <w:rsid w:val="002E0E97"/>
    <w:rsid w:val="00300832"/>
    <w:rsid w:val="00344860"/>
    <w:rsid w:val="00345B41"/>
    <w:rsid w:val="003A082C"/>
    <w:rsid w:val="003A7DED"/>
    <w:rsid w:val="003B14B9"/>
    <w:rsid w:val="003F6D07"/>
    <w:rsid w:val="0044170A"/>
    <w:rsid w:val="00450EF5"/>
    <w:rsid w:val="00496553"/>
    <w:rsid w:val="004C67F2"/>
    <w:rsid w:val="004F4E63"/>
    <w:rsid w:val="005738D9"/>
    <w:rsid w:val="005B7D0E"/>
    <w:rsid w:val="005D0969"/>
    <w:rsid w:val="0063058D"/>
    <w:rsid w:val="006973D3"/>
    <w:rsid w:val="006A3CD9"/>
    <w:rsid w:val="006B3EFE"/>
    <w:rsid w:val="006B63C9"/>
    <w:rsid w:val="006C0371"/>
    <w:rsid w:val="006E5AF4"/>
    <w:rsid w:val="007268B5"/>
    <w:rsid w:val="007A0308"/>
    <w:rsid w:val="007B26F7"/>
    <w:rsid w:val="007C0289"/>
    <w:rsid w:val="007F1231"/>
    <w:rsid w:val="0092134B"/>
    <w:rsid w:val="0095725E"/>
    <w:rsid w:val="00A15440"/>
    <w:rsid w:val="00A22A8D"/>
    <w:rsid w:val="00A31B95"/>
    <w:rsid w:val="00A37B79"/>
    <w:rsid w:val="00A55BFA"/>
    <w:rsid w:val="00A85A67"/>
    <w:rsid w:val="00AB0123"/>
    <w:rsid w:val="00AD7AFD"/>
    <w:rsid w:val="00B26309"/>
    <w:rsid w:val="00B42FE7"/>
    <w:rsid w:val="00B551A2"/>
    <w:rsid w:val="00B5680E"/>
    <w:rsid w:val="00B76B17"/>
    <w:rsid w:val="00B95FFF"/>
    <w:rsid w:val="00B96283"/>
    <w:rsid w:val="00BF1C2A"/>
    <w:rsid w:val="00C303BA"/>
    <w:rsid w:val="00C42B9C"/>
    <w:rsid w:val="00C62EB6"/>
    <w:rsid w:val="00C6445B"/>
    <w:rsid w:val="00C7024D"/>
    <w:rsid w:val="00C86861"/>
    <w:rsid w:val="00C920E0"/>
    <w:rsid w:val="00CB046C"/>
    <w:rsid w:val="00CE7B88"/>
    <w:rsid w:val="00D61ECE"/>
    <w:rsid w:val="00D80871"/>
    <w:rsid w:val="00DA3C78"/>
    <w:rsid w:val="00DB22F2"/>
    <w:rsid w:val="00E07FC9"/>
    <w:rsid w:val="00E274ED"/>
    <w:rsid w:val="00E746E5"/>
    <w:rsid w:val="00E91CB3"/>
    <w:rsid w:val="00EC1ED3"/>
    <w:rsid w:val="00EC643B"/>
    <w:rsid w:val="00F44121"/>
    <w:rsid w:val="00F45163"/>
    <w:rsid w:val="00F77B49"/>
    <w:rsid w:val="00F922CA"/>
    <w:rsid w:val="00FB3E5D"/>
    <w:rsid w:val="00FC38B5"/>
    <w:rsid w:val="00FC4CF3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A684E"/>
  <w15:docId w15:val="{85478685-13EB-5E41-A16C-65EEEAC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8B5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40"/>
  </w:style>
  <w:style w:type="paragraph" w:styleId="Footer">
    <w:name w:val="footer"/>
    <w:basedOn w:val="Normal"/>
    <w:link w:val="FooterChar"/>
    <w:uiPriority w:val="99"/>
    <w:unhideWhenUsed/>
    <w:rsid w:val="00A1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40"/>
  </w:style>
  <w:style w:type="character" w:styleId="CommentReference">
    <w:name w:val="annotation reference"/>
    <w:basedOn w:val="DefaultParagraphFont"/>
    <w:uiPriority w:val="99"/>
    <w:semiHidden/>
    <w:unhideWhenUsed/>
    <w:rsid w:val="002E0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9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ABB"/>
    <w:pPr>
      <w:widowControl/>
      <w:spacing w:after="0" w:line="240" w:lineRule="auto"/>
    </w:pPr>
  </w:style>
  <w:style w:type="paragraph" w:customStyle="1" w:styleId="TableContents">
    <w:name w:val="Table Contents"/>
    <w:basedOn w:val="Normal"/>
    <w:rsid w:val="00B42FE7"/>
    <w:pPr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Heading">
    <w:name w:val="Table Heading"/>
    <w:basedOn w:val="TableContents"/>
    <w:rsid w:val="00B42FE7"/>
    <w:pPr>
      <w:jc w:val="center"/>
    </w:pPr>
    <w:rPr>
      <w:b/>
      <w:bCs/>
    </w:rPr>
  </w:style>
  <w:style w:type="table" w:styleId="LightShading-Accent1">
    <w:name w:val="Light Shading Accent 1"/>
    <w:basedOn w:val="TableNormal"/>
    <w:uiPriority w:val="60"/>
    <w:rsid w:val="00FB3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4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en.klemp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51BA-3F92-4813-A825-CA89B45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Claudine N</dc:creator>
  <cp:lastModifiedBy>Loren Klemp</cp:lastModifiedBy>
  <cp:revision>4</cp:revision>
  <dcterms:created xsi:type="dcterms:W3CDTF">2022-10-05T14:18:00Z</dcterms:created>
  <dcterms:modified xsi:type="dcterms:W3CDTF">2022-10-05T14:24:00Z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2016-05-13T00:00:00Z</vt:filetime>
  </property>
</Properties>
</file>